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4796" w14:textId="4C4921B6" w:rsidR="001F302E" w:rsidRDefault="001F302E" w:rsidP="001F302E">
      <w:pPr>
        <w:jc w:val="center"/>
      </w:pPr>
      <w:r>
        <w:rPr>
          <w:noProof/>
        </w:rPr>
        <w:drawing>
          <wp:inline distT="0" distB="0" distL="0" distR="0" wp14:anchorId="0959F5F8" wp14:editId="7C766D4A">
            <wp:extent cx="2363164" cy="1985645"/>
            <wp:effectExtent l="0" t="0" r="0" b="0"/>
            <wp:docPr id="1986155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787" cy="1987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71E20D" w14:textId="77777777" w:rsidR="001F302E" w:rsidRDefault="001F302E"/>
    <w:p w14:paraId="72765705" w14:textId="77777777" w:rsidR="006E6558" w:rsidRPr="006E6558" w:rsidRDefault="006E6558" w:rsidP="006E6558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</w:pPr>
      <w:r w:rsidRPr="006E6558"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  <w:t>This session brought together MIS colleagues to share approaches to apprenticeship accountability, reporting, exams and funding compliance.</w:t>
      </w:r>
    </w:p>
    <w:p w14:paraId="40F56057" w14:textId="77777777" w:rsidR="006E6558" w:rsidRPr="006E6558" w:rsidRDefault="006E6558" w:rsidP="006E6558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</w:pPr>
      <w:r w:rsidRPr="006E6558">
        <w:rPr>
          <w:rFonts w:ascii="Poppins" w:eastAsia="Times New Roman" w:hAnsi="Poppins" w:cs="Poppins"/>
          <w:b/>
          <w:bCs/>
          <w:kern w:val="0"/>
          <w:sz w:val="22"/>
          <w:szCs w:val="22"/>
          <w:lang w:eastAsia="en-GB"/>
          <w14:ligatures w14:val="none"/>
        </w:rPr>
        <w:t>Stoke on Trent College</w:t>
      </w:r>
      <w:r w:rsidRPr="006E6558"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  <w:t xml:space="preserve"> shared its experience of using the apprenticeship accountability framework as an early warning tool, while </w:t>
      </w:r>
      <w:r w:rsidRPr="006E6558">
        <w:rPr>
          <w:rFonts w:ascii="Poppins" w:eastAsia="Times New Roman" w:hAnsi="Poppins" w:cs="Poppins"/>
          <w:b/>
          <w:bCs/>
          <w:kern w:val="0"/>
          <w:sz w:val="22"/>
          <w:szCs w:val="22"/>
          <w:lang w:eastAsia="en-GB"/>
          <w14:ligatures w14:val="none"/>
        </w:rPr>
        <w:t>West Herts College</w:t>
      </w:r>
      <w:r w:rsidRPr="006E6558"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  <w:t xml:space="preserve"> demonstrated its detailed BI reporting for apprenticeships, including off the job hours, achievement, learner barriers, attendance and engagement. </w:t>
      </w:r>
      <w:proofErr w:type="spellStart"/>
      <w:r w:rsidRPr="006E6558">
        <w:rPr>
          <w:rFonts w:ascii="Poppins" w:eastAsia="Times New Roman" w:hAnsi="Poppins" w:cs="Poppins"/>
          <w:b/>
          <w:bCs/>
          <w:kern w:val="0"/>
          <w:sz w:val="22"/>
          <w:szCs w:val="22"/>
          <w:lang w:eastAsia="en-GB"/>
          <w14:ligatures w14:val="none"/>
        </w:rPr>
        <w:t>MidKent</w:t>
      </w:r>
      <w:proofErr w:type="spellEnd"/>
      <w:r w:rsidRPr="006E6558">
        <w:rPr>
          <w:rFonts w:ascii="Poppins" w:eastAsia="Times New Roman" w:hAnsi="Poppins" w:cs="Poppins"/>
          <w:b/>
          <w:bCs/>
          <w:kern w:val="0"/>
          <w:sz w:val="22"/>
          <w:szCs w:val="22"/>
          <w:lang w:eastAsia="en-GB"/>
          <w14:ligatures w14:val="none"/>
        </w:rPr>
        <w:t xml:space="preserve"> College</w:t>
      </w:r>
      <w:r w:rsidRPr="006E6558"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  <w:t xml:space="preserve"> shared its approach to managing exams and MIS, including the challenges created by growing numbers of access arrangements, large exam cohorts and the need for close communication between teams.</w:t>
      </w:r>
    </w:p>
    <w:p w14:paraId="207DB775" w14:textId="77777777" w:rsidR="006E6558" w:rsidRPr="006E6558" w:rsidRDefault="006E6558" w:rsidP="006E6558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</w:pPr>
      <w:r w:rsidRPr="006E6558">
        <w:rPr>
          <w:rFonts w:ascii="Poppins" w:eastAsia="Times New Roman" w:hAnsi="Poppins" w:cs="Poppins"/>
          <w:kern w:val="0"/>
          <w:sz w:val="22"/>
          <w:szCs w:val="22"/>
          <w:lang w:eastAsia="en-GB"/>
          <w14:ligatures w14:val="none"/>
        </w:rPr>
        <w:t>The group also explored employer reporting, recording learner engagement, planned hours and the practical challenges of interpreting changing funding guidance.</w:t>
      </w:r>
    </w:p>
    <w:p w14:paraId="11F3D2C8" w14:textId="77777777" w:rsidR="006E6558" w:rsidRPr="006E6558" w:rsidRDefault="006E6558" w:rsidP="006E6558">
      <w:pPr>
        <w:spacing w:before="100" w:beforeAutospacing="1" w:after="100" w:afterAutospacing="1" w:line="240" w:lineRule="auto"/>
        <w:rPr>
          <w:rFonts w:ascii="Poppins" w:eastAsia="Times New Roman" w:hAnsi="Poppins" w:cs="Poppins"/>
          <w:b/>
          <w:bCs/>
          <w:kern w:val="0"/>
          <w:sz w:val="22"/>
          <w:szCs w:val="22"/>
          <w:lang w:eastAsia="en-GB"/>
          <w14:ligatures w14:val="none"/>
        </w:rPr>
      </w:pPr>
      <w:r w:rsidRPr="006E6558">
        <w:rPr>
          <w:rFonts w:ascii="Poppins" w:eastAsia="Times New Roman" w:hAnsi="Poppins" w:cs="Poppins"/>
          <w:b/>
          <w:bCs/>
          <w:kern w:val="0"/>
          <w:sz w:val="22"/>
          <w:szCs w:val="22"/>
          <w:lang w:eastAsia="en-GB"/>
          <w14:ligatures w14:val="none"/>
        </w:rPr>
        <w:t>Lessons learned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2842"/>
        <w:gridCol w:w="6174"/>
      </w:tblGrid>
      <w:tr w:rsidR="006E6558" w:rsidRPr="006E6558" w14:paraId="735D21BA" w14:textId="77777777" w:rsidTr="006E65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E9FCE0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Lesson</w:t>
            </w:r>
          </w:p>
        </w:tc>
        <w:tc>
          <w:tcPr>
            <w:tcW w:w="0" w:type="auto"/>
            <w:hideMark/>
          </w:tcPr>
          <w:p w14:paraId="1896FC63" w14:textId="77777777" w:rsidR="006E6558" w:rsidRPr="006E6558" w:rsidRDefault="006E6558" w:rsidP="006E6558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What this looks like in practice</w:t>
            </w:r>
          </w:p>
        </w:tc>
      </w:tr>
      <w:tr w:rsidR="006E6558" w:rsidRPr="006E6558" w14:paraId="64CB0FCD" w14:textId="77777777" w:rsidTr="006E6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E3CC83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Keep apprenticeship accountability on the radar</w:t>
            </w:r>
          </w:p>
        </w:tc>
        <w:tc>
          <w:tcPr>
            <w:tcW w:w="0" w:type="auto"/>
            <w:hideMark/>
          </w:tcPr>
          <w:p w14:paraId="7C29A5D0" w14:textId="77777777" w:rsidR="006E6558" w:rsidRPr="006E6558" w:rsidRDefault="006E6558" w:rsidP="006E655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Stoke on Trent College highlighted the value of monitoring the accountability framework even when performance is green, so emerging issues can be identified early.</w:t>
            </w:r>
          </w:p>
        </w:tc>
      </w:tr>
      <w:tr w:rsidR="006E6558" w:rsidRPr="006E6558" w14:paraId="04248C23" w14:textId="77777777" w:rsidTr="006E65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2A1366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Use data to spot problems early</w:t>
            </w:r>
          </w:p>
        </w:tc>
        <w:tc>
          <w:tcPr>
            <w:tcW w:w="0" w:type="auto"/>
            <w:hideMark/>
          </w:tcPr>
          <w:p w14:paraId="3237076C" w14:textId="77777777" w:rsidR="006E6558" w:rsidRPr="006E6558" w:rsidRDefault="006E6558" w:rsidP="006E655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West Herts College uses BI dashboards to monitor areas including off the job hours, high grades, barriers, engagement, attendance, withdrawals and documentation.</w:t>
            </w:r>
          </w:p>
        </w:tc>
      </w:tr>
      <w:tr w:rsidR="006E6558" w:rsidRPr="006E6558" w14:paraId="10A2C27B" w14:textId="77777777" w:rsidTr="006E6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20BC49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Build reporting around what teams need</w:t>
            </w:r>
          </w:p>
        </w:tc>
        <w:tc>
          <w:tcPr>
            <w:tcW w:w="0" w:type="auto"/>
            <w:hideMark/>
          </w:tcPr>
          <w:p w14:paraId="47E3FE62" w14:textId="77777777" w:rsidR="006E6558" w:rsidRPr="006E6558" w:rsidRDefault="006E6558" w:rsidP="006E655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West Herts College’s reporting has evolved over time, incorporating feedback and new requirements rather than trying to create the perfect system from the outset.</w:t>
            </w:r>
          </w:p>
        </w:tc>
      </w:tr>
      <w:tr w:rsidR="006E6558" w:rsidRPr="006E6558" w14:paraId="66FC5DBA" w14:textId="77777777" w:rsidTr="006E65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0BAA18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Think about the employer view</w:t>
            </w:r>
          </w:p>
        </w:tc>
        <w:tc>
          <w:tcPr>
            <w:tcW w:w="0" w:type="auto"/>
            <w:hideMark/>
          </w:tcPr>
          <w:p w14:paraId="0D894A84" w14:textId="77777777" w:rsidR="006E6558" w:rsidRPr="006E6558" w:rsidRDefault="006E6558" w:rsidP="006E655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Providing employers with useful apprentice data can improve visibility and engagement, although extracting and presenting the right information can be technically challenging.</w:t>
            </w:r>
          </w:p>
        </w:tc>
      </w:tr>
      <w:tr w:rsidR="006E6558" w:rsidRPr="006E6558" w14:paraId="38F43FA3" w14:textId="77777777" w:rsidTr="006E6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A4961D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Be clear about evidence of engagement</w:t>
            </w:r>
          </w:p>
        </w:tc>
        <w:tc>
          <w:tcPr>
            <w:tcW w:w="0" w:type="auto"/>
            <w:hideMark/>
          </w:tcPr>
          <w:p w14:paraId="171FC5CE" w14:textId="77777777" w:rsidR="006E6558" w:rsidRPr="006E6558" w:rsidRDefault="006E6558" w:rsidP="006E655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When identifying a learner’s last engagement date, colleges discussed using the latest evidenced activity across off the job learning and classroom attendance.</w:t>
            </w:r>
          </w:p>
        </w:tc>
      </w:tr>
      <w:tr w:rsidR="006E6558" w:rsidRPr="006E6558" w14:paraId="6826D8CE" w14:textId="77777777" w:rsidTr="006E65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3A14DA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Bring exams and MIS closer together</w:t>
            </w:r>
          </w:p>
        </w:tc>
        <w:tc>
          <w:tcPr>
            <w:tcW w:w="0" w:type="auto"/>
            <w:hideMark/>
          </w:tcPr>
          <w:p w14:paraId="083EB15C" w14:textId="77777777" w:rsidR="006E6558" w:rsidRPr="006E6558" w:rsidRDefault="006E6558" w:rsidP="006E655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Stoke on Trent College and others highlighted the benefits of close collaboration, particularly during high pressure periods such as exams and enrolment.</w:t>
            </w:r>
          </w:p>
        </w:tc>
      </w:tr>
      <w:tr w:rsidR="006E6558" w:rsidRPr="006E6558" w14:paraId="6D8F3571" w14:textId="77777777" w:rsidTr="006E6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58547E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Understand each team’s pressure points</w:t>
            </w:r>
          </w:p>
        </w:tc>
        <w:tc>
          <w:tcPr>
            <w:tcW w:w="0" w:type="auto"/>
            <w:hideMark/>
          </w:tcPr>
          <w:p w14:paraId="18AE30B4" w14:textId="77777777" w:rsidR="006E6558" w:rsidRPr="006E6558" w:rsidRDefault="006E6558" w:rsidP="006E655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MidKent</w:t>
            </w:r>
            <w:proofErr w:type="spellEnd"/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 xml:space="preserve"> College highlighted how better communication between exams, MIS and curriculum teams can reduce errors and make complex processes run more smoothly.</w:t>
            </w:r>
          </w:p>
        </w:tc>
      </w:tr>
      <w:tr w:rsidR="006E6558" w:rsidRPr="006E6558" w14:paraId="354CBE30" w14:textId="77777777" w:rsidTr="006E65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0217E7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Plan for growing exam complexity</w:t>
            </w:r>
          </w:p>
        </w:tc>
        <w:tc>
          <w:tcPr>
            <w:tcW w:w="0" w:type="auto"/>
            <w:hideMark/>
          </w:tcPr>
          <w:p w14:paraId="2D5BC978" w14:textId="77777777" w:rsidR="006E6558" w:rsidRPr="006E6558" w:rsidRDefault="006E6558" w:rsidP="006E655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Increasing access arrangements, large GCSE and T Level cohorts and limitations in college systems can create significant operational challenges.</w:t>
            </w:r>
          </w:p>
        </w:tc>
      </w:tr>
      <w:tr w:rsidR="006E6558" w:rsidRPr="006E6558" w14:paraId="4D6F1B53" w14:textId="77777777" w:rsidTr="006E6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28F6C0" w14:textId="77777777" w:rsidR="006E6558" w:rsidRPr="006E6558" w:rsidRDefault="006E6558" w:rsidP="006E6558">
            <w:pPr>
              <w:spacing w:before="100" w:beforeAutospacing="1" w:after="100" w:afterAutospacing="1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Keep reviewing funding guidance</w:t>
            </w:r>
          </w:p>
        </w:tc>
        <w:tc>
          <w:tcPr>
            <w:tcW w:w="0" w:type="auto"/>
            <w:hideMark/>
          </w:tcPr>
          <w:p w14:paraId="2A8F103F" w14:textId="77777777" w:rsidR="006E6558" w:rsidRPr="006E6558" w:rsidRDefault="006E6558" w:rsidP="006E655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6558">
              <w:rPr>
                <w:rFonts w:ascii="Poppins" w:eastAsia="Times New Roman" w:hAnsi="Poppins" w:cs="Poppins"/>
                <w:kern w:val="0"/>
                <w:sz w:val="22"/>
                <w:szCs w:val="22"/>
                <w:lang w:eastAsia="en-GB"/>
                <w14:ligatures w14:val="none"/>
              </w:rPr>
              <w:t>The discussion around planned hours highlighted the importance of checking interpretations and sharing practice when funding guidance is unclear or changes.</w:t>
            </w:r>
          </w:p>
        </w:tc>
      </w:tr>
    </w:tbl>
    <w:p w14:paraId="47031D7B" w14:textId="77777777" w:rsidR="001F302E" w:rsidRDefault="001F302E" w:rsidP="007926BF">
      <w:pPr>
        <w:spacing w:before="100" w:beforeAutospacing="1" w:after="100" w:afterAutospacing="1" w:line="240" w:lineRule="auto"/>
      </w:pPr>
    </w:p>
    <w:sectPr w:rsidR="001F30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2E"/>
    <w:rsid w:val="001F302E"/>
    <w:rsid w:val="00243941"/>
    <w:rsid w:val="002B4C4E"/>
    <w:rsid w:val="003A7711"/>
    <w:rsid w:val="006A2EBF"/>
    <w:rsid w:val="006E6558"/>
    <w:rsid w:val="007926BF"/>
    <w:rsid w:val="00A847A6"/>
    <w:rsid w:val="00BF0D65"/>
    <w:rsid w:val="00C61EC6"/>
    <w:rsid w:val="00CC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BD166"/>
  <w15:chartTrackingRefBased/>
  <w15:docId w15:val="{256DC866-93DD-4353-BB97-710DD366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0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0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0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0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0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0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0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0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0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02E"/>
    <w:rPr>
      <w:b/>
      <w:bCs/>
      <w:smallCaps/>
      <w:color w:val="0F4761" w:themeColor="accent1" w:themeShade="BF"/>
      <w:spacing w:val="5"/>
    </w:rPr>
  </w:style>
  <w:style w:type="table" w:styleId="GridTable5Dark-Accent6">
    <w:name w:val="Grid Table 5 Dark Accent 6"/>
    <w:basedOn w:val="TableNormal"/>
    <w:uiPriority w:val="50"/>
    <w:rsid w:val="001F302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Webb</dc:creator>
  <cp:keywords/>
  <dc:description/>
  <cp:lastModifiedBy>Kate Webb</cp:lastModifiedBy>
  <cp:revision>3</cp:revision>
  <dcterms:created xsi:type="dcterms:W3CDTF">2026-08-27T13:51:00Z</dcterms:created>
  <dcterms:modified xsi:type="dcterms:W3CDTF">2026-08-28T13:22:00Z</dcterms:modified>
</cp:coreProperties>
</file>