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A4796" w14:textId="4C4921B6" w:rsidR="001F302E" w:rsidRDefault="001F302E" w:rsidP="001F302E">
      <w:pPr>
        <w:jc w:val="center"/>
      </w:pPr>
      <w:r>
        <w:rPr>
          <w:noProof/>
        </w:rPr>
        <w:drawing>
          <wp:inline distT="0" distB="0" distL="0" distR="0" wp14:anchorId="0959F5F8" wp14:editId="7C766D4A">
            <wp:extent cx="2363164" cy="1985645"/>
            <wp:effectExtent l="0" t="0" r="0" b="0"/>
            <wp:docPr id="19861551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5787" cy="19878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71E20D" w14:textId="77777777" w:rsidR="001F302E" w:rsidRDefault="001F302E"/>
    <w:tbl>
      <w:tblPr>
        <w:tblStyle w:val="GridTable5Dark-Accent6"/>
        <w:tblW w:w="0" w:type="auto"/>
        <w:tblLook w:val="04A0" w:firstRow="1" w:lastRow="0" w:firstColumn="1" w:lastColumn="0" w:noHBand="0" w:noVBand="1"/>
      </w:tblPr>
      <w:tblGrid>
        <w:gridCol w:w="2609"/>
        <w:gridCol w:w="4152"/>
        <w:gridCol w:w="2255"/>
      </w:tblGrid>
      <w:tr w:rsidR="001F302E" w:rsidRPr="00996F56" w14:paraId="7F77F89E" w14:textId="77777777" w:rsidTr="00B566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EF44A27" w14:textId="77777777" w:rsidR="001F302E" w:rsidRPr="00996F56" w:rsidRDefault="001F302E" w:rsidP="00B56673">
            <w:pPr>
              <w:jc w:val="center"/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</w:pPr>
            <w:r w:rsidRPr="00996F56"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  <w:t>Resource</w:t>
            </w:r>
          </w:p>
        </w:tc>
        <w:tc>
          <w:tcPr>
            <w:tcW w:w="0" w:type="auto"/>
            <w:hideMark/>
          </w:tcPr>
          <w:p w14:paraId="2CCDAB03" w14:textId="77777777" w:rsidR="001F302E" w:rsidRPr="00996F56" w:rsidRDefault="001F302E" w:rsidP="00B566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</w:pPr>
            <w:r w:rsidRPr="00996F56"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  <w:t>What it’s useful for</w:t>
            </w:r>
          </w:p>
        </w:tc>
        <w:tc>
          <w:tcPr>
            <w:tcW w:w="0" w:type="auto"/>
            <w:hideMark/>
          </w:tcPr>
          <w:p w14:paraId="69265AD8" w14:textId="77777777" w:rsidR="001F302E" w:rsidRPr="00996F56" w:rsidRDefault="001F302E" w:rsidP="00B566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</w:pPr>
            <w:r w:rsidRPr="00996F56"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  <w:t>Link</w:t>
            </w:r>
          </w:p>
        </w:tc>
      </w:tr>
      <w:tr w:rsidR="001F302E" w:rsidRPr="00996F56" w14:paraId="2A277B90" w14:textId="77777777" w:rsidTr="00B566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889B1AC" w14:textId="77777777" w:rsidR="001F302E" w:rsidRPr="00996F56" w:rsidRDefault="001F302E" w:rsidP="00B56673">
            <w:pPr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</w:pPr>
            <w:proofErr w:type="gramStart"/>
            <w:r w:rsidRPr="00996F56"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  <w:t>Jisc  Leading</w:t>
            </w:r>
            <w:proofErr w:type="gramEnd"/>
            <w:r w:rsidRPr="00996F56"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  <w:t xml:space="preserve"> AI in colleges</w:t>
            </w:r>
          </w:p>
        </w:tc>
        <w:tc>
          <w:tcPr>
            <w:tcW w:w="0" w:type="auto"/>
            <w:hideMark/>
          </w:tcPr>
          <w:p w14:paraId="1571D918" w14:textId="77777777" w:rsidR="001F302E" w:rsidRPr="00996F56" w:rsidRDefault="001F302E" w:rsidP="00B566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</w:pPr>
            <w:r w:rsidRPr="00996F56"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  <w:t>A practical framework for developing an AI strategy and assessing where your college is now.</w:t>
            </w:r>
          </w:p>
        </w:tc>
        <w:tc>
          <w:tcPr>
            <w:tcW w:w="0" w:type="auto"/>
            <w:hideMark/>
          </w:tcPr>
          <w:p w14:paraId="4BA23DBE" w14:textId="77777777" w:rsidR="001F302E" w:rsidRPr="00996F56" w:rsidRDefault="001F302E" w:rsidP="00B566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</w:pPr>
            <w:hyperlink r:id="rId5" w:history="1">
              <w:r w:rsidRPr="00996F56">
                <w:rPr>
                  <w:rFonts w:ascii="Poppins" w:eastAsia="Times New Roman" w:hAnsi="Poppins" w:cs="Poppins"/>
                  <w:color w:val="0000FF"/>
                  <w:kern w:val="0"/>
                  <w:u w:val="single"/>
                  <w:lang w:eastAsia="en-GB"/>
                  <w14:ligatures w14:val="none"/>
                </w:rPr>
                <w:t>Jisc: Leading AI in colleges</w:t>
              </w:r>
            </w:hyperlink>
          </w:p>
        </w:tc>
      </w:tr>
      <w:tr w:rsidR="001F302E" w:rsidRPr="00996F56" w14:paraId="7502FBA5" w14:textId="77777777" w:rsidTr="00B566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7BC1F79" w14:textId="77777777" w:rsidR="001F302E" w:rsidRPr="00996F56" w:rsidRDefault="001F302E" w:rsidP="00B56673">
            <w:pPr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</w:pPr>
            <w:proofErr w:type="gramStart"/>
            <w:r w:rsidRPr="00996F56"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  <w:t>Jisc  Principles</w:t>
            </w:r>
            <w:proofErr w:type="gramEnd"/>
            <w:r w:rsidRPr="00996F56"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  <w:t xml:space="preserve"> for AI in FE</w:t>
            </w:r>
          </w:p>
        </w:tc>
        <w:tc>
          <w:tcPr>
            <w:tcW w:w="0" w:type="auto"/>
            <w:hideMark/>
          </w:tcPr>
          <w:p w14:paraId="17104ED5" w14:textId="77777777" w:rsidR="001F302E" w:rsidRPr="00996F56" w:rsidRDefault="001F302E" w:rsidP="00B566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</w:pPr>
            <w:r w:rsidRPr="00996F56"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  <w:t>A useful starting point for agreeing how AI should be used responsibly across a college.</w:t>
            </w:r>
          </w:p>
        </w:tc>
        <w:tc>
          <w:tcPr>
            <w:tcW w:w="0" w:type="auto"/>
            <w:hideMark/>
          </w:tcPr>
          <w:p w14:paraId="67AD0E1A" w14:textId="77777777" w:rsidR="001F302E" w:rsidRPr="00996F56" w:rsidRDefault="001F302E" w:rsidP="00B566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</w:pPr>
            <w:hyperlink r:id="rId6" w:history="1">
              <w:r w:rsidRPr="00996F56">
                <w:rPr>
                  <w:rFonts w:ascii="Poppins" w:eastAsia="Times New Roman" w:hAnsi="Poppins" w:cs="Poppins"/>
                  <w:color w:val="0000FF"/>
                  <w:kern w:val="0"/>
                  <w:u w:val="single"/>
                  <w:lang w:eastAsia="en-GB"/>
                  <w14:ligatures w14:val="none"/>
                </w:rPr>
                <w:t>Jisc: Principles for AI in FE colleges</w:t>
              </w:r>
            </w:hyperlink>
          </w:p>
        </w:tc>
      </w:tr>
      <w:tr w:rsidR="001F302E" w:rsidRPr="00996F56" w14:paraId="0F505F02" w14:textId="77777777" w:rsidTr="00B566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E7CE0FB" w14:textId="77777777" w:rsidR="001F302E" w:rsidRPr="00996F56" w:rsidRDefault="001F302E" w:rsidP="00B56673">
            <w:pPr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</w:pPr>
            <w:proofErr w:type="gramStart"/>
            <w:r w:rsidRPr="00996F56"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  <w:t>Jisc  AI</w:t>
            </w:r>
            <w:proofErr w:type="gramEnd"/>
            <w:r w:rsidRPr="00996F56"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  <w:t xml:space="preserve"> resources</w:t>
            </w:r>
          </w:p>
        </w:tc>
        <w:tc>
          <w:tcPr>
            <w:tcW w:w="0" w:type="auto"/>
            <w:hideMark/>
          </w:tcPr>
          <w:p w14:paraId="67CFB05C" w14:textId="77777777" w:rsidR="001F302E" w:rsidRPr="00996F56" w:rsidRDefault="001F302E" w:rsidP="00B566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</w:pPr>
            <w:r w:rsidRPr="00996F56"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  <w:t>A wider collection of guidance, examples and developments in AI for education.</w:t>
            </w:r>
          </w:p>
        </w:tc>
        <w:tc>
          <w:tcPr>
            <w:tcW w:w="0" w:type="auto"/>
            <w:hideMark/>
          </w:tcPr>
          <w:p w14:paraId="25AD9596" w14:textId="77777777" w:rsidR="001F302E" w:rsidRPr="00996F56" w:rsidRDefault="001F302E" w:rsidP="00B566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</w:pPr>
            <w:hyperlink r:id="rId7" w:history="1">
              <w:r w:rsidRPr="00996F56">
                <w:rPr>
                  <w:rFonts w:ascii="Poppins" w:eastAsia="Times New Roman" w:hAnsi="Poppins" w:cs="Poppins"/>
                  <w:color w:val="0000FF"/>
                  <w:kern w:val="0"/>
                  <w:u w:val="single"/>
                  <w:lang w:eastAsia="en-GB"/>
                  <w14:ligatures w14:val="none"/>
                </w:rPr>
                <w:t>Jisc AI resources</w:t>
              </w:r>
            </w:hyperlink>
          </w:p>
        </w:tc>
      </w:tr>
      <w:tr w:rsidR="001F302E" w:rsidRPr="00996F56" w14:paraId="161E9822" w14:textId="77777777" w:rsidTr="00B566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9597618" w14:textId="77777777" w:rsidR="001F302E" w:rsidRPr="00996F56" w:rsidRDefault="001F302E" w:rsidP="00B56673">
            <w:pPr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</w:pPr>
            <w:proofErr w:type="gramStart"/>
            <w:r w:rsidRPr="00996F56"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  <w:t>DfE  AI</w:t>
            </w:r>
            <w:proofErr w:type="gramEnd"/>
            <w:r w:rsidRPr="00996F56"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  <w:t xml:space="preserve"> support materials</w:t>
            </w:r>
          </w:p>
        </w:tc>
        <w:tc>
          <w:tcPr>
            <w:tcW w:w="0" w:type="auto"/>
            <w:hideMark/>
          </w:tcPr>
          <w:p w14:paraId="18142A32" w14:textId="77777777" w:rsidR="001F302E" w:rsidRPr="00996F56" w:rsidRDefault="001F302E" w:rsidP="00B566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</w:pPr>
            <w:r w:rsidRPr="00996F56"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  <w:t>Free presentations, activities and training materials for staff in schools and colleges.</w:t>
            </w:r>
          </w:p>
        </w:tc>
        <w:tc>
          <w:tcPr>
            <w:tcW w:w="0" w:type="auto"/>
            <w:hideMark/>
          </w:tcPr>
          <w:p w14:paraId="58A391D6" w14:textId="77777777" w:rsidR="001F302E" w:rsidRPr="00996F56" w:rsidRDefault="001F302E" w:rsidP="00B566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</w:pPr>
            <w:hyperlink r:id="rId8" w:history="1">
              <w:r w:rsidRPr="00996F56">
                <w:rPr>
                  <w:rFonts w:ascii="Poppins" w:eastAsia="Times New Roman" w:hAnsi="Poppins" w:cs="Poppins"/>
                  <w:color w:val="0000FF"/>
                  <w:kern w:val="0"/>
                  <w:u w:val="single"/>
                  <w:lang w:eastAsia="en-GB"/>
                  <w14:ligatures w14:val="none"/>
                </w:rPr>
                <w:t>DfE AI support materials</w:t>
              </w:r>
            </w:hyperlink>
          </w:p>
        </w:tc>
      </w:tr>
      <w:tr w:rsidR="001F302E" w:rsidRPr="00996F56" w14:paraId="2C0DC748" w14:textId="77777777" w:rsidTr="00B566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EBF1E94" w14:textId="77777777" w:rsidR="001F302E" w:rsidRPr="00996F56" w:rsidRDefault="001F302E" w:rsidP="00B56673">
            <w:pPr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</w:pPr>
            <w:proofErr w:type="gramStart"/>
            <w:r w:rsidRPr="00996F56"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  <w:t>DfE  AI</w:t>
            </w:r>
            <w:proofErr w:type="gramEnd"/>
            <w:r w:rsidRPr="00996F56"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  <w:t xml:space="preserve"> for college leaders</w:t>
            </w:r>
          </w:p>
        </w:tc>
        <w:tc>
          <w:tcPr>
            <w:tcW w:w="0" w:type="auto"/>
            <w:hideMark/>
          </w:tcPr>
          <w:p w14:paraId="7504DF84" w14:textId="77777777" w:rsidR="001F302E" w:rsidRPr="00996F56" w:rsidRDefault="001F302E" w:rsidP="00B566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</w:pPr>
            <w:r w:rsidRPr="00996F56"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  <w:t>Helps leaders think about opportunities, risks, implementation and digital strategy.</w:t>
            </w:r>
          </w:p>
        </w:tc>
        <w:tc>
          <w:tcPr>
            <w:tcW w:w="0" w:type="auto"/>
            <w:hideMark/>
          </w:tcPr>
          <w:p w14:paraId="56FFBD4B" w14:textId="77777777" w:rsidR="001F302E" w:rsidRPr="00996F56" w:rsidRDefault="001F302E" w:rsidP="00B566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</w:pPr>
            <w:hyperlink r:id="rId9" w:history="1">
              <w:r w:rsidRPr="00996F56">
                <w:rPr>
                  <w:rFonts w:ascii="Poppins" w:eastAsia="Times New Roman" w:hAnsi="Poppins" w:cs="Poppins"/>
                  <w:color w:val="0000FF"/>
                  <w:kern w:val="0"/>
                  <w:u w:val="single"/>
                  <w:lang w:eastAsia="en-GB"/>
                  <w14:ligatures w14:val="none"/>
                </w:rPr>
                <w:t>DfE support for leaders</w:t>
              </w:r>
            </w:hyperlink>
          </w:p>
        </w:tc>
      </w:tr>
      <w:tr w:rsidR="001F302E" w:rsidRPr="00996F56" w14:paraId="39E7BE15" w14:textId="77777777" w:rsidTr="00B566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7A2D140" w14:textId="77777777" w:rsidR="001F302E" w:rsidRPr="00996F56" w:rsidRDefault="001F302E" w:rsidP="00B56673">
            <w:pPr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</w:pPr>
            <w:proofErr w:type="gramStart"/>
            <w:r w:rsidRPr="00996F56"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  <w:t>DfE  Safe</w:t>
            </w:r>
            <w:proofErr w:type="gramEnd"/>
            <w:r w:rsidRPr="00996F56"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  <w:t xml:space="preserve"> use of AI</w:t>
            </w:r>
          </w:p>
        </w:tc>
        <w:tc>
          <w:tcPr>
            <w:tcW w:w="0" w:type="auto"/>
            <w:hideMark/>
          </w:tcPr>
          <w:p w14:paraId="2C4251A7" w14:textId="77777777" w:rsidR="001F302E" w:rsidRPr="00996F56" w:rsidRDefault="001F302E" w:rsidP="00B566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</w:pPr>
            <w:r w:rsidRPr="00996F56"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  <w:t>Straightforward staff training on safe and responsible use of generative AI.</w:t>
            </w:r>
          </w:p>
        </w:tc>
        <w:tc>
          <w:tcPr>
            <w:tcW w:w="0" w:type="auto"/>
            <w:hideMark/>
          </w:tcPr>
          <w:p w14:paraId="07433F80" w14:textId="77777777" w:rsidR="001F302E" w:rsidRPr="00996F56" w:rsidRDefault="001F302E" w:rsidP="00B566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</w:pPr>
            <w:hyperlink r:id="rId10" w:history="1">
              <w:r w:rsidRPr="00996F56">
                <w:rPr>
                  <w:rFonts w:ascii="Poppins" w:eastAsia="Times New Roman" w:hAnsi="Poppins" w:cs="Poppins"/>
                  <w:color w:val="0000FF"/>
                  <w:kern w:val="0"/>
                  <w:u w:val="single"/>
                  <w:lang w:eastAsia="en-GB"/>
                  <w14:ligatures w14:val="none"/>
                </w:rPr>
                <w:t>Safe use of generative AI</w:t>
              </w:r>
            </w:hyperlink>
          </w:p>
        </w:tc>
      </w:tr>
      <w:tr w:rsidR="001F302E" w:rsidRPr="00996F56" w14:paraId="513F4EDA" w14:textId="77777777" w:rsidTr="00B566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A740865" w14:textId="77777777" w:rsidR="001F302E" w:rsidRPr="00996F56" w:rsidRDefault="001F302E" w:rsidP="00B56673">
            <w:pPr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</w:pPr>
            <w:proofErr w:type="gramStart"/>
            <w:r w:rsidRPr="00996F56"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  <w:t>DfE  AI</w:t>
            </w:r>
            <w:proofErr w:type="gramEnd"/>
            <w:r w:rsidRPr="00996F56"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  <w:t xml:space="preserve"> use cases</w:t>
            </w:r>
          </w:p>
        </w:tc>
        <w:tc>
          <w:tcPr>
            <w:tcW w:w="0" w:type="auto"/>
            <w:hideMark/>
          </w:tcPr>
          <w:p w14:paraId="2072B939" w14:textId="77777777" w:rsidR="001F302E" w:rsidRPr="00996F56" w:rsidRDefault="001F302E" w:rsidP="00B566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</w:pPr>
            <w:r w:rsidRPr="00996F56"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  <w:t>Practical examples of how generative AI can be used in education.</w:t>
            </w:r>
          </w:p>
        </w:tc>
        <w:tc>
          <w:tcPr>
            <w:tcW w:w="0" w:type="auto"/>
            <w:hideMark/>
          </w:tcPr>
          <w:p w14:paraId="6C3891D3" w14:textId="77777777" w:rsidR="001F302E" w:rsidRPr="00996F56" w:rsidRDefault="001F302E" w:rsidP="00B566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</w:pPr>
            <w:hyperlink r:id="rId11" w:history="1">
              <w:r w:rsidRPr="00996F56">
                <w:rPr>
                  <w:rFonts w:ascii="Poppins" w:eastAsia="Times New Roman" w:hAnsi="Poppins" w:cs="Poppins"/>
                  <w:color w:val="0000FF"/>
                  <w:kern w:val="0"/>
                  <w:u w:val="single"/>
                  <w:lang w:eastAsia="en-GB"/>
                  <w14:ligatures w14:val="none"/>
                </w:rPr>
                <w:t>Generative AI use cases</w:t>
              </w:r>
            </w:hyperlink>
          </w:p>
        </w:tc>
      </w:tr>
      <w:tr w:rsidR="001F302E" w:rsidRPr="00996F56" w14:paraId="69D45087" w14:textId="77777777" w:rsidTr="00B566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4C0DD23" w14:textId="77777777" w:rsidR="001F302E" w:rsidRPr="00996F56" w:rsidRDefault="001F302E" w:rsidP="00B56673">
            <w:pPr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</w:pPr>
            <w:proofErr w:type="gramStart"/>
            <w:r w:rsidRPr="00996F56"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  <w:t>Ofqual  AI</w:t>
            </w:r>
            <w:proofErr w:type="gramEnd"/>
            <w:r w:rsidRPr="00996F56"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  <w:t xml:space="preserve"> and coursework</w:t>
            </w:r>
          </w:p>
        </w:tc>
        <w:tc>
          <w:tcPr>
            <w:tcW w:w="0" w:type="auto"/>
            <w:hideMark/>
          </w:tcPr>
          <w:p w14:paraId="75F03651" w14:textId="77777777" w:rsidR="001F302E" w:rsidRPr="00996F56" w:rsidRDefault="001F302E" w:rsidP="00B566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</w:pPr>
            <w:r w:rsidRPr="00996F56"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  <w:t>Resources for staff and students on AI, coursework and assessment integrity.</w:t>
            </w:r>
          </w:p>
        </w:tc>
        <w:tc>
          <w:tcPr>
            <w:tcW w:w="0" w:type="auto"/>
            <w:hideMark/>
          </w:tcPr>
          <w:p w14:paraId="1B60C0E2" w14:textId="77777777" w:rsidR="001F302E" w:rsidRPr="00996F56" w:rsidRDefault="001F302E" w:rsidP="00B566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</w:pPr>
            <w:hyperlink r:id="rId12" w:history="1">
              <w:r w:rsidRPr="00996F56">
                <w:rPr>
                  <w:rFonts w:ascii="Poppins" w:eastAsia="Times New Roman" w:hAnsi="Poppins" w:cs="Poppins"/>
                  <w:color w:val="0000FF"/>
                  <w:kern w:val="0"/>
                  <w:u w:val="single"/>
                  <w:lang w:eastAsia="en-GB"/>
                  <w14:ligatures w14:val="none"/>
                </w:rPr>
                <w:t>Ofqual AI and coursework resources</w:t>
              </w:r>
            </w:hyperlink>
          </w:p>
        </w:tc>
      </w:tr>
      <w:tr w:rsidR="001F302E" w:rsidRPr="00996F56" w14:paraId="7331AD5B" w14:textId="77777777" w:rsidTr="00B566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1222E40" w14:textId="77777777" w:rsidR="001F302E" w:rsidRPr="00996F56" w:rsidRDefault="001F302E" w:rsidP="00B56673">
            <w:pPr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</w:pPr>
            <w:proofErr w:type="spellStart"/>
            <w:r w:rsidRPr="00996F56"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  <w:lastRenderedPageBreak/>
              <w:t>TeachAI</w:t>
            </w:r>
            <w:proofErr w:type="spellEnd"/>
            <w:r w:rsidRPr="00996F56"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  <w:t xml:space="preserve"> Toolkit</w:t>
            </w:r>
          </w:p>
        </w:tc>
        <w:tc>
          <w:tcPr>
            <w:tcW w:w="0" w:type="auto"/>
            <w:hideMark/>
          </w:tcPr>
          <w:p w14:paraId="6755139B" w14:textId="77777777" w:rsidR="001F302E" w:rsidRPr="00996F56" w:rsidRDefault="001F302E" w:rsidP="00B566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</w:pPr>
            <w:r w:rsidRPr="00996F56"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  <w:t>Practical guidance on AI policy, teaching, learning and responsible implementation.</w:t>
            </w:r>
          </w:p>
        </w:tc>
        <w:tc>
          <w:tcPr>
            <w:tcW w:w="0" w:type="auto"/>
            <w:hideMark/>
          </w:tcPr>
          <w:p w14:paraId="45DE10A7" w14:textId="77777777" w:rsidR="001F302E" w:rsidRPr="00996F56" w:rsidRDefault="001F302E" w:rsidP="00B566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</w:pPr>
            <w:hyperlink r:id="rId13" w:history="1">
              <w:proofErr w:type="spellStart"/>
              <w:r w:rsidRPr="00996F56">
                <w:rPr>
                  <w:rFonts w:ascii="Poppins" w:eastAsia="Times New Roman" w:hAnsi="Poppins" w:cs="Poppins"/>
                  <w:color w:val="0000FF"/>
                  <w:kern w:val="0"/>
                  <w:u w:val="single"/>
                  <w:lang w:eastAsia="en-GB"/>
                  <w14:ligatures w14:val="none"/>
                </w:rPr>
                <w:t>TeachAI</w:t>
              </w:r>
              <w:proofErr w:type="spellEnd"/>
              <w:r w:rsidRPr="00996F56">
                <w:rPr>
                  <w:rFonts w:ascii="Poppins" w:eastAsia="Times New Roman" w:hAnsi="Poppins" w:cs="Poppins"/>
                  <w:color w:val="0000FF"/>
                  <w:kern w:val="0"/>
                  <w:u w:val="single"/>
                  <w:lang w:eastAsia="en-GB"/>
                  <w14:ligatures w14:val="none"/>
                </w:rPr>
                <w:t xml:space="preserve"> Toolkit</w:t>
              </w:r>
            </w:hyperlink>
          </w:p>
        </w:tc>
      </w:tr>
      <w:tr w:rsidR="001F302E" w:rsidRPr="00996F56" w14:paraId="14C66156" w14:textId="77777777" w:rsidTr="00B566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3D48254" w14:textId="77777777" w:rsidR="001F302E" w:rsidRPr="00996F56" w:rsidRDefault="001F302E" w:rsidP="00B56673">
            <w:pPr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</w:pPr>
            <w:r w:rsidRPr="00996F56"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  <w:t>AI Pedagogy Project</w:t>
            </w:r>
          </w:p>
        </w:tc>
        <w:tc>
          <w:tcPr>
            <w:tcW w:w="0" w:type="auto"/>
            <w:hideMark/>
          </w:tcPr>
          <w:p w14:paraId="1A98BD8A" w14:textId="77777777" w:rsidR="001F302E" w:rsidRPr="00996F56" w:rsidRDefault="001F302E" w:rsidP="00B566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</w:pPr>
            <w:r w:rsidRPr="00996F56"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  <w:t>A collection of ideas for using AI in teaching and learning, including assignments and classroom activities.</w:t>
            </w:r>
          </w:p>
        </w:tc>
        <w:tc>
          <w:tcPr>
            <w:tcW w:w="0" w:type="auto"/>
            <w:hideMark/>
          </w:tcPr>
          <w:p w14:paraId="70AC159F" w14:textId="77777777" w:rsidR="001F302E" w:rsidRPr="00996F56" w:rsidRDefault="001F302E" w:rsidP="00B566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</w:pPr>
            <w:hyperlink r:id="rId14" w:history="1">
              <w:r w:rsidRPr="00996F56">
                <w:rPr>
                  <w:rFonts w:ascii="Poppins" w:eastAsia="Times New Roman" w:hAnsi="Poppins" w:cs="Poppins"/>
                  <w:color w:val="0000FF"/>
                  <w:kern w:val="0"/>
                  <w:u w:val="single"/>
                  <w:lang w:eastAsia="en-GB"/>
                  <w14:ligatures w14:val="none"/>
                </w:rPr>
                <w:t>AI Pedagogy Project</w:t>
              </w:r>
            </w:hyperlink>
          </w:p>
        </w:tc>
      </w:tr>
      <w:tr w:rsidR="001F302E" w:rsidRPr="00996F56" w14:paraId="6C7912E0" w14:textId="77777777" w:rsidTr="00B566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990DB5D" w14:textId="77777777" w:rsidR="001F302E" w:rsidRPr="00996F56" w:rsidRDefault="001F302E" w:rsidP="00B56673">
            <w:pPr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</w:pPr>
            <w:r w:rsidRPr="00996F56"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  <w:t>Microsoft Learn – AI for educators</w:t>
            </w:r>
          </w:p>
        </w:tc>
        <w:tc>
          <w:tcPr>
            <w:tcW w:w="0" w:type="auto"/>
            <w:hideMark/>
          </w:tcPr>
          <w:p w14:paraId="653C3E53" w14:textId="77777777" w:rsidR="001F302E" w:rsidRPr="00996F56" w:rsidRDefault="001F302E" w:rsidP="00B566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</w:pPr>
            <w:r w:rsidRPr="00996F56"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  <w:t>Free learning resources to help staff build confidence and understanding of AI.</w:t>
            </w:r>
          </w:p>
        </w:tc>
        <w:tc>
          <w:tcPr>
            <w:tcW w:w="0" w:type="auto"/>
            <w:hideMark/>
          </w:tcPr>
          <w:p w14:paraId="532FD130" w14:textId="77777777" w:rsidR="001F302E" w:rsidRPr="00996F56" w:rsidRDefault="001F302E" w:rsidP="00B566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</w:pPr>
            <w:hyperlink r:id="rId15" w:history="1">
              <w:r w:rsidRPr="00996F56">
                <w:rPr>
                  <w:rFonts w:ascii="Poppins" w:eastAsia="Times New Roman" w:hAnsi="Poppins" w:cs="Poppins"/>
                  <w:color w:val="0000FF"/>
                  <w:kern w:val="0"/>
                  <w:u w:val="single"/>
                  <w:lang w:eastAsia="en-GB"/>
                  <w14:ligatures w14:val="none"/>
                </w:rPr>
                <w:t>Microsoft Learn</w:t>
              </w:r>
            </w:hyperlink>
          </w:p>
        </w:tc>
      </w:tr>
      <w:tr w:rsidR="001F302E" w:rsidRPr="00996F56" w14:paraId="4EAF836B" w14:textId="77777777" w:rsidTr="00B566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BD5FF8D" w14:textId="77777777" w:rsidR="001F302E" w:rsidRPr="00996F56" w:rsidRDefault="001F302E" w:rsidP="00B56673">
            <w:pPr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</w:pPr>
            <w:r w:rsidRPr="00996F56"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  <w:t>Google AI for Education</w:t>
            </w:r>
          </w:p>
        </w:tc>
        <w:tc>
          <w:tcPr>
            <w:tcW w:w="0" w:type="auto"/>
            <w:hideMark/>
          </w:tcPr>
          <w:p w14:paraId="5BB9BEE1" w14:textId="77777777" w:rsidR="001F302E" w:rsidRPr="00996F56" w:rsidRDefault="001F302E" w:rsidP="00B566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</w:pPr>
            <w:r w:rsidRPr="00996F56"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  <w:t>Guidance and resources on using AI in education and developing AI literacy.</w:t>
            </w:r>
          </w:p>
        </w:tc>
        <w:tc>
          <w:tcPr>
            <w:tcW w:w="0" w:type="auto"/>
            <w:hideMark/>
          </w:tcPr>
          <w:p w14:paraId="7FDCA4E9" w14:textId="77777777" w:rsidR="001F302E" w:rsidRPr="00996F56" w:rsidRDefault="001F302E" w:rsidP="00B566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</w:pPr>
            <w:hyperlink r:id="rId16" w:history="1">
              <w:r w:rsidRPr="00996F56">
                <w:rPr>
                  <w:rFonts w:ascii="Poppins" w:eastAsia="Times New Roman" w:hAnsi="Poppins" w:cs="Poppins"/>
                  <w:color w:val="0000FF"/>
                  <w:kern w:val="0"/>
                  <w:u w:val="single"/>
                  <w:lang w:eastAsia="en-GB"/>
                  <w14:ligatures w14:val="none"/>
                </w:rPr>
                <w:t>Google for Education AI resources</w:t>
              </w:r>
            </w:hyperlink>
          </w:p>
        </w:tc>
      </w:tr>
      <w:tr w:rsidR="001F302E" w:rsidRPr="00996F56" w14:paraId="2D977E5E" w14:textId="77777777" w:rsidTr="00B566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E51749E" w14:textId="77777777" w:rsidR="001F302E" w:rsidRPr="00996F56" w:rsidRDefault="001F302E" w:rsidP="00B56673">
            <w:pPr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</w:pPr>
            <w:r w:rsidRPr="00996F56"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  <w:t>OpenAI Academy</w:t>
            </w:r>
          </w:p>
        </w:tc>
        <w:tc>
          <w:tcPr>
            <w:tcW w:w="0" w:type="auto"/>
            <w:hideMark/>
          </w:tcPr>
          <w:p w14:paraId="55F39595" w14:textId="77777777" w:rsidR="001F302E" w:rsidRPr="00996F56" w:rsidRDefault="001F302E" w:rsidP="00B566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</w:pPr>
            <w:r w:rsidRPr="00996F56"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  <w:t>Free resources for developing practical AI skills and understanding how to use AI effectively.</w:t>
            </w:r>
          </w:p>
        </w:tc>
        <w:tc>
          <w:tcPr>
            <w:tcW w:w="0" w:type="auto"/>
            <w:hideMark/>
          </w:tcPr>
          <w:p w14:paraId="7CBE5A34" w14:textId="77777777" w:rsidR="001F302E" w:rsidRPr="00996F56" w:rsidRDefault="001F302E" w:rsidP="00B566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</w:pPr>
            <w:hyperlink r:id="rId17" w:history="1">
              <w:r w:rsidRPr="00996F56">
                <w:rPr>
                  <w:rFonts w:ascii="Poppins" w:eastAsia="Times New Roman" w:hAnsi="Poppins" w:cs="Poppins"/>
                  <w:color w:val="0000FF"/>
                  <w:kern w:val="0"/>
                  <w:u w:val="single"/>
                  <w:lang w:eastAsia="en-GB"/>
                  <w14:ligatures w14:val="none"/>
                </w:rPr>
                <w:t>OpenAI Academy</w:t>
              </w:r>
            </w:hyperlink>
          </w:p>
        </w:tc>
      </w:tr>
      <w:tr w:rsidR="001F302E" w:rsidRPr="00996F56" w14:paraId="2C046491" w14:textId="77777777" w:rsidTr="00B566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7D7B132" w14:textId="77777777" w:rsidR="001F302E" w:rsidRPr="00996F56" w:rsidRDefault="001F302E" w:rsidP="00B56673">
            <w:pPr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</w:pPr>
            <w:r w:rsidRPr="00996F56"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  <w:t>UNESCO – AI competency framework for teachers</w:t>
            </w:r>
          </w:p>
        </w:tc>
        <w:tc>
          <w:tcPr>
            <w:tcW w:w="0" w:type="auto"/>
            <w:hideMark/>
          </w:tcPr>
          <w:p w14:paraId="18B584DD" w14:textId="77777777" w:rsidR="001F302E" w:rsidRPr="00996F56" w:rsidRDefault="001F302E" w:rsidP="00B566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</w:pPr>
            <w:r w:rsidRPr="00996F56"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  <w:t>A useful framework for thinking about the AI knowledge and skills teaching staff need.</w:t>
            </w:r>
          </w:p>
        </w:tc>
        <w:tc>
          <w:tcPr>
            <w:tcW w:w="0" w:type="auto"/>
            <w:hideMark/>
          </w:tcPr>
          <w:p w14:paraId="06B6C085" w14:textId="77777777" w:rsidR="001F302E" w:rsidRPr="00996F56" w:rsidRDefault="001F302E" w:rsidP="00B566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</w:pPr>
            <w:hyperlink r:id="rId18" w:history="1">
              <w:r w:rsidRPr="00996F56">
                <w:rPr>
                  <w:rFonts w:ascii="Poppins" w:eastAsia="Times New Roman" w:hAnsi="Poppins" w:cs="Poppins"/>
                  <w:color w:val="0000FF"/>
                  <w:kern w:val="0"/>
                  <w:u w:val="single"/>
                  <w:lang w:eastAsia="en-GB"/>
                  <w14:ligatures w14:val="none"/>
                </w:rPr>
                <w:t>UNESCO AI competency framework</w:t>
              </w:r>
            </w:hyperlink>
          </w:p>
        </w:tc>
      </w:tr>
      <w:tr w:rsidR="001F302E" w:rsidRPr="00996F56" w14:paraId="6F5FF327" w14:textId="77777777" w:rsidTr="00B566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F92D5A2" w14:textId="77777777" w:rsidR="001F302E" w:rsidRPr="00996F56" w:rsidRDefault="001F302E" w:rsidP="00B56673">
            <w:pPr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</w:pPr>
            <w:r w:rsidRPr="00996F56"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  <w:t>National Cyber Security Centre – AI guidance</w:t>
            </w:r>
          </w:p>
        </w:tc>
        <w:tc>
          <w:tcPr>
            <w:tcW w:w="0" w:type="auto"/>
            <w:hideMark/>
          </w:tcPr>
          <w:p w14:paraId="7F1A8236" w14:textId="77777777" w:rsidR="001F302E" w:rsidRPr="00996F56" w:rsidRDefault="001F302E" w:rsidP="00B566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</w:pPr>
            <w:r w:rsidRPr="00996F56"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  <w:t>Helpful for IT and leadership teams considering AI security, data and organisational risks.</w:t>
            </w:r>
          </w:p>
        </w:tc>
        <w:tc>
          <w:tcPr>
            <w:tcW w:w="0" w:type="auto"/>
            <w:hideMark/>
          </w:tcPr>
          <w:p w14:paraId="37025411" w14:textId="77777777" w:rsidR="001F302E" w:rsidRPr="00996F56" w:rsidRDefault="001F302E" w:rsidP="00B566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</w:pPr>
            <w:hyperlink r:id="rId19" w:history="1">
              <w:r w:rsidRPr="00996F56">
                <w:rPr>
                  <w:rFonts w:ascii="Poppins" w:eastAsia="Times New Roman" w:hAnsi="Poppins" w:cs="Poppins"/>
                  <w:color w:val="0000FF"/>
                  <w:kern w:val="0"/>
                  <w:u w:val="single"/>
                  <w:lang w:eastAsia="en-GB"/>
                  <w14:ligatures w14:val="none"/>
                </w:rPr>
                <w:t>NCSC AI guidance</w:t>
              </w:r>
            </w:hyperlink>
          </w:p>
        </w:tc>
      </w:tr>
    </w:tbl>
    <w:p w14:paraId="47031D7B" w14:textId="77777777" w:rsidR="001F302E" w:rsidRDefault="001F302E"/>
    <w:sectPr w:rsidR="001F30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02E"/>
    <w:rsid w:val="001F302E"/>
    <w:rsid w:val="00BF0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0BD166"/>
  <w15:chartTrackingRefBased/>
  <w15:docId w15:val="{256DC866-93DD-4353-BB97-710DD3667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30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30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30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30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30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30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30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30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30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30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30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30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30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30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30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30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30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30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30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30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30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30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30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30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30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30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30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30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302E"/>
    <w:rPr>
      <w:b/>
      <w:bCs/>
      <w:smallCaps/>
      <w:color w:val="0F4761" w:themeColor="accent1" w:themeShade="BF"/>
      <w:spacing w:val="5"/>
    </w:rPr>
  </w:style>
  <w:style w:type="table" w:styleId="GridTable5Dark-Accent6">
    <w:name w:val="Grid Table 5 Dark Accent 6"/>
    <w:basedOn w:val="TableNormal"/>
    <w:uiPriority w:val="50"/>
    <w:rsid w:val="001F302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uk/government/collections/using-ai-in-education-settings-support-materials?utm_source=chatgpt.com" TargetMode="External"/><Relationship Id="rId13" Type="http://schemas.openxmlformats.org/officeDocument/2006/relationships/hyperlink" Target="https://www.teachai.org/toolkit-guidance?utm_source=chatgpt.com" TargetMode="External"/><Relationship Id="rId18" Type="http://schemas.openxmlformats.org/officeDocument/2006/relationships/hyperlink" Target="https://unesdoc.unesco.org/ark:/48223/pf0000391104?utm_source=chatgpt.com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www.jisc.ac.uk/innovation/artificial-intelligence?utm_source=chatgpt.com" TargetMode="External"/><Relationship Id="rId12" Type="http://schemas.openxmlformats.org/officeDocument/2006/relationships/hyperlink" Target="https://www.gov.uk/government/publications/ai-in-coursework-resources-for-schools?utm_source=chatgpt.com" TargetMode="External"/><Relationship Id="rId17" Type="http://schemas.openxmlformats.org/officeDocument/2006/relationships/hyperlink" Target="https://academy.openai.com/?utm_source=chatgpt.com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edu.google.com/ai/?utm_source=chatgpt.com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jisc.ac.uk/further-education-and-skills/principles-for-the-use-of-ai-in-fe-colleges?utm_source=chatgpt.com" TargetMode="External"/><Relationship Id="rId11" Type="http://schemas.openxmlformats.org/officeDocument/2006/relationships/hyperlink" Target="https://www.gov.uk/government/publications/use-cases-of-generative-ai-in-education-module-4?utm_source=chatgpt.com" TargetMode="External"/><Relationship Id="rId5" Type="http://schemas.openxmlformats.org/officeDocument/2006/relationships/hyperlink" Target="https://www.jisc.ac.uk/guides/leading-ai-in-colleges-a-strategic-framework?utm_source=chatgpt.com" TargetMode="External"/><Relationship Id="rId15" Type="http://schemas.openxmlformats.org/officeDocument/2006/relationships/hyperlink" Target="https://learn.microsoft.com/training/educator-center/topics/ai-for-education?utm_source=chatgpt.com" TargetMode="External"/><Relationship Id="rId10" Type="http://schemas.openxmlformats.org/officeDocument/2006/relationships/hyperlink" Target="https://www.gov.uk/government/publications/safe-use-of-generative-ai-in-education-module-3?utm_source=chatgpt.com" TargetMode="External"/><Relationship Id="rId19" Type="http://schemas.openxmlformats.org/officeDocument/2006/relationships/hyperlink" Target="https://www.ncsc.gov.uk/section/technology/artificial-intelligence?utm_source=chatgpt.com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www.gov.uk/government/publications/using-ai-in-education-support-for-school-and-college-leaders?utm_source=chatgpt.com" TargetMode="External"/><Relationship Id="rId14" Type="http://schemas.openxmlformats.org/officeDocument/2006/relationships/hyperlink" Target="https://aipedagogy.org/?utm_source=chatgp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508</Words>
  <Characters>3165</Characters>
  <Application>Microsoft Office Word</Application>
  <DocSecurity>0</DocSecurity>
  <Lines>70</Lines>
  <Paragraphs>39</Paragraphs>
  <ScaleCrop>false</ScaleCrop>
  <Company/>
  <LinksUpToDate>false</LinksUpToDate>
  <CharactersWithSpaces>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Webb</dc:creator>
  <cp:keywords/>
  <dc:description/>
  <cp:lastModifiedBy>Kate Webb</cp:lastModifiedBy>
  <cp:revision>1</cp:revision>
  <dcterms:created xsi:type="dcterms:W3CDTF">2026-08-27T12:47:00Z</dcterms:created>
  <dcterms:modified xsi:type="dcterms:W3CDTF">2026-08-27T12:50:00Z</dcterms:modified>
</cp:coreProperties>
</file>